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99A" w:rsidRDefault="007F399A" w:rsidP="007F399A">
      <w:pPr>
        <w:jc w:val="center"/>
        <w:rPr>
          <w:b/>
          <w:caps/>
          <w:sz w:val="28"/>
          <w:szCs w:val="28"/>
        </w:rPr>
      </w:pPr>
      <w:r w:rsidRPr="00AB4860">
        <w:rPr>
          <w:b/>
          <w:caps/>
          <w:sz w:val="28"/>
          <w:szCs w:val="28"/>
        </w:rPr>
        <w:t>Билет № 1</w:t>
      </w:r>
      <w:r>
        <w:rPr>
          <w:b/>
          <w:caps/>
          <w:sz w:val="28"/>
          <w:szCs w:val="28"/>
        </w:rPr>
        <w:t>2</w:t>
      </w:r>
    </w:p>
    <w:p w:rsidR="005F2D08" w:rsidRPr="00AB4860" w:rsidRDefault="005F2D08" w:rsidP="007F399A">
      <w:pPr>
        <w:jc w:val="center"/>
        <w:rPr>
          <w:b/>
          <w:caps/>
          <w:sz w:val="28"/>
          <w:szCs w:val="28"/>
        </w:rPr>
      </w:pPr>
    </w:p>
    <w:p w:rsidR="007F399A" w:rsidRPr="005F2D08" w:rsidRDefault="007F399A" w:rsidP="005F2D08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5F2D08">
        <w:rPr>
          <w:b/>
          <w:sz w:val="28"/>
          <w:szCs w:val="28"/>
        </w:rPr>
        <w:t>Синтез искусства в произведениях кинематографа.</w:t>
      </w:r>
    </w:p>
    <w:p w:rsidR="007F399A" w:rsidRDefault="007F399A" w:rsidP="005F2D08">
      <w:pPr>
        <w:ind w:firstLine="567"/>
        <w:jc w:val="both"/>
        <w:rPr>
          <w:sz w:val="28"/>
          <w:szCs w:val="28"/>
        </w:rPr>
      </w:pPr>
    </w:p>
    <w:p w:rsidR="005F2D08" w:rsidRPr="005F2D08" w:rsidRDefault="005F2D08" w:rsidP="005F2D08">
      <w:pPr>
        <w:ind w:firstLine="567"/>
        <w:jc w:val="both"/>
        <w:rPr>
          <w:sz w:val="28"/>
          <w:szCs w:val="28"/>
        </w:rPr>
      </w:pPr>
      <w:r w:rsidRPr="005F2D08">
        <w:rPr>
          <w:sz w:val="28"/>
          <w:szCs w:val="28"/>
        </w:rPr>
        <w:t xml:space="preserve">В кино, на телевидении активно  взаимодействуют  различные виды  искусства.  </w:t>
      </w:r>
      <w:proofErr w:type="gramStart"/>
      <w:r w:rsidRPr="005F2D08">
        <w:rPr>
          <w:sz w:val="28"/>
          <w:szCs w:val="28"/>
        </w:rPr>
        <w:t>Синтетическим  вид</w:t>
      </w:r>
      <w:r>
        <w:rPr>
          <w:sz w:val="28"/>
          <w:szCs w:val="28"/>
        </w:rPr>
        <w:t xml:space="preserve">ом </w:t>
      </w:r>
      <w:r w:rsidRPr="005F2D08">
        <w:rPr>
          <w:sz w:val="28"/>
          <w:szCs w:val="28"/>
        </w:rPr>
        <w:t>искусства  явля</w:t>
      </w:r>
      <w:r>
        <w:rPr>
          <w:sz w:val="28"/>
          <w:szCs w:val="28"/>
        </w:rPr>
        <w:t>е</w:t>
      </w:r>
      <w:r w:rsidRPr="005F2D08">
        <w:rPr>
          <w:sz w:val="28"/>
          <w:szCs w:val="28"/>
        </w:rPr>
        <w:t xml:space="preserve">тся кино, объединяющие драматическое,  музыкальное,  изобразительное  искусства. </w:t>
      </w:r>
      <w:proofErr w:type="gramEnd"/>
    </w:p>
    <w:p w:rsidR="007D2EF8" w:rsidRPr="002042C6" w:rsidRDefault="007D2EF8" w:rsidP="007D2EF8">
      <w:pPr>
        <w:ind w:firstLine="567"/>
        <w:jc w:val="both"/>
        <w:rPr>
          <w:sz w:val="28"/>
          <w:szCs w:val="28"/>
        </w:rPr>
      </w:pPr>
      <w:r w:rsidRPr="002042C6">
        <w:rPr>
          <w:sz w:val="28"/>
          <w:szCs w:val="28"/>
        </w:rPr>
        <w:t>Киноискусство является синтезом литературы, изобразительного искусства, театра и музыки. На момент зарождения кино, первыми столпами нового искусства стали литература, театр и живопись.</w:t>
      </w:r>
      <w:r>
        <w:rPr>
          <w:sz w:val="28"/>
          <w:szCs w:val="28"/>
        </w:rPr>
        <w:t xml:space="preserve"> </w:t>
      </w:r>
      <w:r w:rsidRPr="002042C6">
        <w:rPr>
          <w:sz w:val="28"/>
          <w:szCs w:val="28"/>
        </w:rPr>
        <w:t xml:space="preserve">Литература дала кинематографу: сюжетное построение фильма, то есть сценарий; подтолкнула кино к </w:t>
      </w:r>
      <w:proofErr w:type="spellStart"/>
      <w:r w:rsidRPr="002042C6">
        <w:rPr>
          <w:sz w:val="28"/>
          <w:szCs w:val="28"/>
        </w:rPr>
        <w:t>ракурсном</w:t>
      </w:r>
      <w:r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видению человека или события, </w:t>
      </w:r>
      <w:r w:rsidRPr="002042C6">
        <w:rPr>
          <w:sz w:val="28"/>
          <w:szCs w:val="28"/>
        </w:rPr>
        <w:t>кроме того, принцип монтажного построения.</w:t>
      </w:r>
    </w:p>
    <w:p w:rsidR="007D2EF8" w:rsidRPr="002042C6" w:rsidRDefault="007D2EF8" w:rsidP="007D2EF8">
      <w:pPr>
        <w:ind w:firstLine="567"/>
        <w:jc w:val="both"/>
        <w:rPr>
          <w:sz w:val="28"/>
          <w:szCs w:val="28"/>
        </w:rPr>
      </w:pPr>
      <w:r w:rsidRPr="002042C6">
        <w:rPr>
          <w:sz w:val="28"/>
          <w:szCs w:val="28"/>
        </w:rPr>
        <w:t>Театр дал кинематографу: опыт построения объёмных декораций; систему и методику разводки актёров при постановке тех или иных мизансцен; метод подбора актёров на роль.</w:t>
      </w:r>
    </w:p>
    <w:p w:rsidR="007D2EF8" w:rsidRDefault="007D2EF8" w:rsidP="007D2EF8">
      <w:pPr>
        <w:ind w:firstLine="567"/>
        <w:jc w:val="both"/>
        <w:rPr>
          <w:sz w:val="28"/>
          <w:szCs w:val="28"/>
        </w:rPr>
      </w:pPr>
      <w:r w:rsidRPr="002042C6">
        <w:rPr>
          <w:sz w:val="28"/>
          <w:szCs w:val="28"/>
        </w:rPr>
        <w:t>Живопись дала кинематографу: композицию/построение кадра; организацию цветового решения.</w:t>
      </w:r>
    </w:p>
    <w:p w:rsidR="005F2D08" w:rsidRPr="005F2D08" w:rsidRDefault="005F2D08" w:rsidP="005F2D08">
      <w:pPr>
        <w:ind w:firstLine="567"/>
        <w:jc w:val="both"/>
        <w:rPr>
          <w:sz w:val="28"/>
          <w:szCs w:val="28"/>
        </w:rPr>
      </w:pPr>
      <w:r w:rsidRPr="005F2D08">
        <w:rPr>
          <w:sz w:val="28"/>
          <w:szCs w:val="28"/>
        </w:rPr>
        <w:t>Зритель  и  слушатель  испытывает на  себе  воздействие  сюжета  литературного произведения,  лежащего  в ос</w:t>
      </w:r>
      <w:r>
        <w:rPr>
          <w:sz w:val="28"/>
          <w:szCs w:val="28"/>
        </w:rPr>
        <w:t>нове  сценария  фильма</w:t>
      </w:r>
      <w:r w:rsidRPr="005F2D08">
        <w:rPr>
          <w:sz w:val="28"/>
          <w:szCs w:val="28"/>
        </w:rPr>
        <w:t>.  Декорации  и  костюмы</w:t>
      </w:r>
      <w:r>
        <w:rPr>
          <w:sz w:val="28"/>
          <w:szCs w:val="28"/>
        </w:rPr>
        <w:t>,  создающие  зрительный образ</w:t>
      </w:r>
      <w:r w:rsidRPr="005F2D08">
        <w:rPr>
          <w:sz w:val="28"/>
          <w:szCs w:val="28"/>
        </w:rPr>
        <w:t xml:space="preserve">, погружают  его  в  атмосферу  реальности,  в  которой  разворачивается  сюжет. Эмоциональное  переживание  происходящих  на  сцене  коллизий  во  много раз  усиливается  музыкой. </w:t>
      </w:r>
    </w:p>
    <w:p w:rsidR="007F399A" w:rsidRDefault="005F2D08" w:rsidP="005F2D08">
      <w:pPr>
        <w:ind w:firstLine="567"/>
        <w:jc w:val="both"/>
        <w:rPr>
          <w:sz w:val="28"/>
          <w:szCs w:val="28"/>
        </w:rPr>
      </w:pPr>
      <w:r w:rsidRPr="005F2D08">
        <w:rPr>
          <w:sz w:val="28"/>
          <w:szCs w:val="28"/>
        </w:rPr>
        <w:t>Особый  сценический  жанр  —  мюзикл,  где  в  неразрывном  единстве сливаются  драматическое,  музыкальное,  вокальное,  хореографичес</w:t>
      </w:r>
      <w:r>
        <w:rPr>
          <w:sz w:val="28"/>
          <w:szCs w:val="28"/>
        </w:rPr>
        <w:t>кое  и пластическое  искусства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В последнее время обрел</w:t>
      </w:r>
      <w:r w:rsidRPr="005F2D08">
        <w:rPr>
          <w:sz w:val="28"/>
          <w:szCs w:val="28"/>
        </w:rPr>
        <w:t xml:space="preserve">  свою  вторую  жизнь  в  </w:t>
      </w:r>
      <w:r>
        <w:rPr>
          <w:sz w:val="28"/>
          <w:szCs w:val="28"/>
        </w:rPr>
        <w:t xml:space="preserve">кино. </w:t>
      </w:r>
    </w:p>
    <w:p w:rsidR="007F399A" w:rsidRDefault="005F2D08" w:rsidP="005F2D08">
      <w:pPr>
        <w:ind w:firstLine="567"/>
        <w:jc w:val="both"/>
        <w:rPr>
          <w:sz w:val="28"/>
          <w:szCs w:val="28"/>
        </w:rPr>
      </w:pPr>
      <w:r w:rsidRPr="005F2D08">
        <w:rPr>
          <w:sz w:val="28"/>
          <w:szCs w:val="28"/>
        </w:rPr>
        <w:t>К  синтетическим  жанрам  можно отнести  и  модные  сегодня  различные шоу  на  телевидении,  в  которых  для вовлечения  зрителя  в  пространство,  в атмосферу,  задуманные  по  сценарию, используют  ослепительные  цветомузыкальные  и  световые  эффекты,  часто агрессивную  звуковую  среду.  Соотношение  искусств,  участвующих  в  синтезе,  определяется  стилем произведения,  художественным  замыслом  автора  и  вкусом  заказчика.</w:t>
      </w:r>
    </w:p>
    <w:p w:rsidR="007D2EF8" w:rsidRDefault="007D2EF8" w:rsidP="005F2D08">
      <w:pPr>
        <w:ind w:firstLine="567"/>
        <w:jc w:val="both"/>
        <w:rPr>
          <w:sz w:val="28"/>
          <w:szCs w:val="28"/>
        </w:rPr>
      </w:pPr>
    </w:p>
    <w:p w:rsidR="007F399A" w:rsidRPr="005F2D08" w:rsidRDefault="007F399A" w:rsidP="005F2D08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5F2D08">
        <w:rPr>
          <w:b/>
          <w:sz w:val="28"/>
          <w:szCs w:val="28"/>
        </w:rPr>
        <w:t xml:space="preserve">Титаны Возрождения: Рафаэль </w:t>
      </w:r>
      <w:proofErr w:type="spellStart"/>
      <w:r w:rsidRPr="005F2D08">
        <w:rPr>
          <w:b/>
          <w:sz w:val="28"/>
          <w:szCs w:val="28"/>
        </w:rPr>
        <w:t>Санти</w:t>
      </w:r>
      <w:proofErr w:type="spellEnd"/>
      <w:r w:rsidRPr="005F2D08">
        <w:rPr>
          <w:b/>
          <w:sz w:val="28"/>
          <w:szCs w:val="28"/>
        </w:rPr>
        <w:t>.</w:t>
      </w:r>
    </w:p>
    <w:p w:rsidR="007F399A" w:rsidRDefault="007F399A" w:rsidP="007F399A">
      <w:pPr>
        <w:jc w:val="both"/>
        <w:rPr>
          <w:sz w:val="28"/>
          <w:szCs w:val="28"/>
        </w:rPr>
      </w:pPr>
    </w:p>
    <w:p w:rsidR="007F399A" w:rsidRPr="00F27E23" w:rsidRDefault="007F399A" w:rsidP="007F399A">
      <w:pPr>
        <w:tabs>
          <w:tab w:val="num" w:pos="0"/>
        </w:tabs>
        <w:autoSpaceDE w:val="0"/>
        <w:autoSpaceDN w:val="0"/>
        <w:adjustRightInd w:val="0"/>
        <w:spacing w:before="120"/>
        <w:ind w:firstLine="720"/>
        <w:jc w:val="both"/>
        <w:rPr>
          <w:sz w:val="28"/>
          <w:szCs w:val="28"/>
        </w:rPr>
      </w:pPr>
      <w:r w:rsidRPr="00F27E23">
        <w:rPr>
          <w:sz w:val="28"/>
          <w:szCs w:val="28"/>
        </w:rPr>
        <w:t>РАФАЭЛЬ САНТИ (</w:t>
      </w:r>
      <w:proofErr w:type="spellStart"/>
      <w:r w:rsidRPr="00F27E23">
        <w:rPr>
          <w:sz w:val="28"/>
          <w:szCs w:val="28"/>
        </w:rPr>
        <w:t>Raffaello</w:t>
      </w:r>
      <w:proofErr w:type="spellEnd"/>
      <w:r w:rsidRPr="00F27E23">
        <w:rPr>
          <w:sz w:val="28"/>
          <w:szCs w:val="28"/>
        </w:rPr>
        <w:t xml:space="preserve"> </w:t>
      </w:r>
      <w:proofErr w:type="spellStart"/>
      <w:r w:rsidRPr="00F27E23">
        <w:rPr>
          <w:sz w:val="28"/>
          <w:szCs w:val="28"/>
        </w:rPr>
        <w:t>Santi</w:t>
      </w:r>
      <w:proofErr w:type="spellEnd"/>
      <w:r w:rsidRPr="00F27E23">
        <w:rPr>
          <w:sz w:val="28"/>
          <w:szCs w:val="28"/>
        </w:rPr>
        <w:t xml:space="preserve">) (1483-1520), итальянский живописец и архитектор. Представитель Высокого Возрождения. С классической ясностью и возвышенной одухотворенностью воплотил жизнеутверждающие идеалы Возрождения. Ранние произведения («Мадонна </w:t>
      </w:r>
      <w:proofErr w:type="spellStart"/>
      <w:r w:rsidRPr="00F27E23">
        <w:rPr>
          <w:sz w:val="28"/>
          <w:szCs w:val="28"/>
        </w:rPr>
        <w:t>Конестабиле</w:t>
      </w:r>
      <w:proofErr w:type="spellEnd"/>
      <w:r w:rsidRPr="00F27E23">
        <w:rPr>
          <w:sz w:val="28"/>
          <w:szCs w:val="28"/>
        </w:rPr>
        <w:t xml:space="preserve">», </w:t>
      </w:r>
      <w:proofErr w:type="spellStart"/>
      <w:r w:rsidRPr="00F27E23">
        <w:rPr>
          <w:sz w:val="28"/>
          <w:szCs w:val="28"/>
        </w:rPr>
        <w:t>ок</w:t>
      </w:r>
      <w:proofErr w:type="spellEnd"/>
      <w:r w:rsidRPr="00F27E23">
        <w:rPr>
          <w:sz w:val="28"/>
          <w:szCs w:val="28"/>
        </w:rPr>
        <w:t xml:space="preserve">. 1502-03) проникнуты изяществом, мягким лиризмом. Земное бытие человека, гармонию духовных и физических сил прославил в росписях </w:t>
      </w:r>
      <w:proofErr w:type="spellStart"/>
      <w:r w:rsidRPr="00F27E23">
        <w:rPr>
          <w:sz w:val="28"/>
          <w:szCs w:val="28"/>
        </w:rPr>
        <w:t>станц</w:t>
      </w:r>
      <w:proofErr w:type="spellEnd"/>
      <w:r w:rsidRPr="00F27E23">
        <w:rPr>
          <w:sz w:val="28"/>
          <w:szCs w:val="28"/>
        </w:rPr>
        <w:t xml:space="preserve"> (комнат) Ватикана (1509-17), достигнув безупречного чувства меры, ритма, пропорций, благозвучия колорита, единства фигур и величественных архитектурных фонов. Многочисленные изображения Богоматери («Сикстинская мадонна», </w:t>
      </w:r>
      <w:proofErr w:type="spellStart"/>
      <w:r w:rsidRPr="00F27E23">
        <w:rPr>
          <w:sz w:val="28"/>
          <w:szCs w:val="28"/>
        </w:rPr>
        <w:t>ок</w:t>
      </w:r>
      <w:proofErr w:type="spellEnd"/>
      <w:r w:rsidRPr="00F27E23">
        <w:rPr>
          <w:sz w:val="28"/>
          <w:szCs w:val="28"/>
        </w:rPr>
        <w:t xml:space="preserve">. 1513), художественные ансамбли в росписях виллы </w:t>
      </w:r>
      <w:proofErr w:type="spellStart"/>
      <w:r w:rsidRPr="00F27E23">
        <w:rPr>
          <w:sz w:val="28"/>
          <w:szCs w:val="28"/>
        </w:rPr>
        <w:t>Фарнезина</w:t>
      </w:r>
      <w:proofErr w:type="spellEnd"/>
      <w:r w:rsidRPr="00F27E23">
        <w:rPr>
          <w:sz w:val="28"/>
          <w:szCs w:val="28"/>
        </w:rPr>
        <w:t xml:space="preserve"> (1514-18) и лоджиях Ватикана (1519, с учениками). В портретах создан идеальный образ человека Возрождения («Б. </w:t>
      </w:r>
      <w:proofErr w:type="spellStart"/>
      <w:r w:rsidRPr="00F27E23">
        <w:rPr>
          <w:sz w:val="28"/>
          <w:szCs w:val="28"/>
        </w:rPr>
        <w:t>Кастильоне</w:t>
      </w:r>
      <w:proofErr w:type="spellEnd"/>
      <w:r w:rsidRPr="00F27E23">
        <w:rPr>
          <w:sz w:val="28"/>
          <w:szCs w:val="28"/>
        </w:rPr>
        <w:t>», 1514-15). Проектировал собор</w:t>
      </w:r>
      <w:proofErr w:type="gramStart"/>
      <w:r w:rsidRPr="00F27E23">
        <w:rPr>
          <w:sz w:val="28"/>
          <w:szCs w:val="28"/>
        </w:rPr>
        <w:t xml:space="preserve"> С</w:t>
      </w:r>
      <w:proofErr w:type="gramEnd"/>
      <w:r w:rsidRPr="00F27E23">
        <w:rPr>
          <w:sz w:val="28"/>
          <w:szCs w:val="28"/>
        </w:rPr>
        <w:t xml:space="preserve">в. Петра, строил капеллу </w:t>
      </w:r>
      <w:proofErr w:type="spellStart"/>
      <w:r w:rsidRPr="00F27E23">
        <w:rPr>
          <w:sz w:val="28"/>
          <w:szCs w:val="28"/>
        </w:rPr>
        <w:t>Киджи</w:t>
      </w:r>
      <w:proofErr w:type="spellEnd"/>
      <w:r w:rsidRPr="00F27E23">
        <w:rPr>
          <w:sz w:val="28"/>
          <w:szCs w:val="28"/>
        </w:rPr>
        <w:t xml:space="preserve"> церкви Санта-Мария </w:t>
      </w:r>
      <w:proofErr w:type="spellStart"/>
      <w:r w:rsidRPr="00F27E23">
        <w:rPr>
          <w:sz w:val="28"/>
          <w:szCs w:val="28"/>
        </w:rPr>
        <w:t>дель</w:t>
      </w:r>
      <w:proofErr w:type="spellEnd"/>
      <w:r w:rsidRPr="00F27E23">
        <w:rPr>
          <w:sz w:val="28"/>
          <w:szCs w:val="28"/>
        </w:rPr>
        <w:t xml:space="preserve"> </w:t>
      </w:r>
      <w:proofErr w:type="spellStart"/>
      <w:r w:rsidRPr="00F27E23">
        <w:rPr>
          <w:sz w:val="28"/>
          <w:szCs w:val="28"/>
        </w:rPr>
        <w:t>Пополо</w:t>
      </w:r>
      <w:proofErr w:type="spellEnd"/>
      <w:r w:rsidRPr="00F27E23">
        <w:rPr>
          <w:sz w:val="28"/>
          <w:szCs w:val="28"/>
        </w:rPr>
        <w:t xml:space="preserve"> (1512-20) в Риме. В конце 1508 по приглашению </w:t>
      </w:r>
      <w:r w:rsidRPr="00F27E23">
        <w:rPr>
          <w:sz w:val="28"/>
          <w:szCs w:val="28"/>
        </w:rPr>
        <w:lastRenderedPageBreak/>
        <w:t>папы Юлия II переехал в Рим, где наряду с Микеланджело занял ведущее место среди художников, работавших при дворе Юлия II и его преемника Льва X.</w:t>
      </w:r>
    </w:p>
    <w:p w:rsidR="007F399A" w:rsidRPr="00F27E23" w:rsidRDefault="007F399A" w:rsidP="007F399A">
      <w:pPr>
        <w:tabs>
          <w:tab w:val="num" w:pos="0"/>
        </w:tabs>
        <w:autoSpaceDE w:val="0"/>
        <w:autoSpaceDN w:val="0"/>
        <w:adjustRightInd w:val="0"/>
        <w:spacing w:before="120"/>
        <w:ind w:firstLine="720"/>
        <w:jc w:val="both"/>
        <w:rPr>
          <w:sz w:val="28"/>
          <w:szCs w:val="28"/>
        </w:rPr>
      </w:pPr>
      <w:proofErr w:type="gramStart"/>
      <w:r w:rsidRPr="00F27E23">
        <w:rPr>
          <w:sz w:val="28"/>
          <w:szCs w:val="28"/>
        </w:rPr>
        <w:t xml:space="preserve">Уже в ранних, написанных до переезда во Флоренцию, картинах сказался присущий Рафаэлю гармоничный склад дарования, его умение находить безупречное согласие форм, ритмов, красок, движений, жестов, — и в таких небольших по формату работах, почти миниатюрах, как «Мадонна </w:t>
      </w:r>
      <w:proofErr w:type="spellStart"/>
      <w:r w:rsidRPr="00F27E23">
        <w:rPr>
          <w:sz w:val="28"/>
          <w:szCs w:val="28"/>
        </w:rPr>
        <w:t>Конестабиле</w:t>
      </w:r>
      <w:proofErr w:type="spellEnd"/>
      <w:r w:rsidRPr="00F27E23">
        <w:rPr>
          <w:sz w:val="28"/>
          <w:szCs w:val="28"/>
        </w:rPr>
        <w:t>» (</w:t>
      </w:r>
      <w:proofErr w:type="spellStart"/>
      <w:r w:rsidRPr="00F27E23">
        <w:rPr>
          <w:sz w:val="28"/>
          <w:szCs w:val="28"/>
        </w:rPr>
        <w:t>ок</w:t>
      </w:r>
      <w:proofErr w:type="spellEnd"/>
      <w:r w:rsidRPr="00F27E23">
        <w:rPr>
          <w:sz w:val="28"/>
          <w:szCs w:val="28"/>
        </w:rPr>
        <w:t>. 1502-03, Эрмитаж), «Сон рыцаря» (</w:t>
      </w:r>
      <w:proofErr w:type="spellStart"/>
      <w:r w:rsidRPr="00F27E23">
        <w:rPr>
          <w:sz w:val="28"/>
          <w:szCs w:val="28"/>
        </w:rPr>
        <w:t>ок</w:t>
      </w:r>
      <w:proofErr w:type="spellEnd"/>
      <w:r w:rsidRPr="00F27E23">
        <w:rPr>
          <w:sz w:val="28"/>
          <w:szCs w:val="28"/>
        </w:rPr>
        <w:t xml:space="preserve">. 1504, Национальная галерея, Лондон), «Три грации» (Музей </w:t>
      </w:r>
      <w:proofErr w:type="spellStart"/>
      <w:r w:rsidRPr="00F27E23">
        <w:rPr>
          <w:sz w:val="28"/>
          <w:szCs w:val="28"/>
        </w:rPr>
        <w:t>Конде</w:t>
      </w:r>
      <w:proofErr w:type="spellEnd"/>
      <w:r w:rsidRPr="00F27E23">
        <w:rPr>
          <w:sz w:val="28"/>
          <w:szCs w:val="28"/>
        </w:rPr>
        <w:t xml:space="preserve">, </w:t>
      </w:r>
      <w:proofErr w:type="spellStart"/>
      <w:r w:rsidRPr="00F27E23">
        <w:rPr>
          <w:sz w:val="28"/>
          <w:szCs w:val="28"/>
        </w:rPr>
        <w:t>Шантильи</w:t>
      </w:r>
      <w:proofErr w:type="spellEnd"/>
      <w:r w:rsidRPr="00F27E23">
        <w:rPr>
          <w:sz w:val="28"/>
          <w:szCs w:val="28"/>
        </w:rPr>
        <w:t>), «Святой Георгий» (</w:t>
      </w:r>
      <w:proofErr w:type="spellStart"/>
      <w:r w:rsidRPr="00F27E23">
        <w:rPr>
          <w:sz w:val="28"/>
          <w:szCs w:val="28"/>
        </w:rPr>
        <w:t>ок</w:t>
      </w:r>
      <w:proofErr w:type="spellEnd"/>
      <w:r w:rsidRPr="00F27E23">
        <w:rPr>
          <w:sz w:val="28"/>
          <w:szCs w:val="28"/>
        </w:rPr>
        <w:t>. 1504, Национальная галерея, Вашингтон), и</w:t>
      </w:r>
      <w:proofErr w:type="gramEnd"/>
      <w:r w:rsidRPr="00F27E23">
        <w:rPr>
          <w:sz w:val="28"/>
          <w:szCs w:val="28"/>
        </w:rPr>
        <w:t xml:space="preserve"> в более крупном по формату «Обручении Марии» (1504, </w:t>
      </w:r>
      <w:proofErr w:type="spellStart"/>
      <w:r w:rsidRPr="00F27E23">
        <w:rPr>
          <w:sz w:val="28"/>
          <w:szCs w:val="28"/>
        </w:rPr>
        <w:t>Брера</w:t>
      </w:r>
      <w:proofErr w:type="spellEnd"/>
      <w:r w:rsidRPr="00F27E23">
        <w:rPr>
          <w:sz w:val="28"/>
          <w:szCs w:val="28"/>
        </w:rPr>
        <w:t>, Милан).</w:t>
      </w:r>
    </w:p>
    <w:p w:rsidR="007F399A" w:rsidRPr="00F27E23" w:rsidRDefault="007F399A" w:rsidP="007F399A">
      <w:pPr>
        <w:tabs>
          <w:tab w:val="num" w:pos="0"/>
        </w:tabs>
        <w:autoSpaceDE w:val="0"/>
        <w:autoSpaceDN w:val="0"/>
        <w:adjustRightInd w:val="0"/>
        <w:spacing w:before="240"/>
        <w:ind w:firstLine="720"/>
        <w:jc w:val="center"/>
        <w:rPr>
          <w:i/>
          <w:sz w:val="28"/>
          <w:szCs w:val="28"/>
        </w:rPr>
      </w:pPr>
      <w:r w:rsidRPr="00F27E23">
        <w:rPr>
          <w:i/>
          <w:sz w:val="28"/>
          <w:szCs w:val="28"/>
        </w:rPr>
        <w:t xml:space="preserve">Росписи </w:t>
      </w:r>
      <w:proofErr w:type="spellStart"/>
      <w:r w:rsidRPr="00F27E23">
        <w:rPr>
          <w:i/>
          <w:sz w:val="28"/>
          <w:szCs w:val="28"/>
        </w:rPr>
        <w:t>Ватиканского</w:t>
      </w:r>
      <w:proofErr w:type="spellEnd"/>
      <w:r w:rsidRPr="00F27E23">
        <w:rPr>
          <w:i/>
          <w:sz w:val="28"/>
          <w:szCs w:val="28"/>
        </w:rPr>
        <w:t xml:space="preserve"> дворца</w:t>
      </w:r>
    </w:p>
    <w:p w:rsidR="007F399A" w:rsidRPr="00F27E23" w:rsidRDefault="007F399A" w:rsidP="007F399A">
      <w:pPr>
        <w:tabs>
          <w:tab w:val="num" w:pos="0"/>
        </w:tabs>
        <w:autoSpaceDE w:val="0"/>
        <w:autoSpaceDN w:val="0"/>
        <w:adjustRightInd w:val="0"/>
        <w:spacing w:before="120"/>
        <w:ind w:firstLine="720"/>
        <w:jc w:val="center"/>
        <w:rPr>
          <w:i/>
          <w:sz w:val="28"/>
          <w:szCs w:val="28"/>
        </w:rPr>
      </w:pPr>
      <w:r w:rsidRPr="00F27E23">
        <w:rPr>
          <w:i/>
          <w:sz w:val="28"/>
          <w:szCs w:val="28"/>
        </w:rPr>
        <w:t>Афинская школа</w:t>
      </w:r>
    </w:p>
    <w:p w:rsidR="007F399A" w:rsidRPr="00F27E23" w:rsidRDefault="007F399A" w:rsidP="007F399A">
      <w:pPr>
        <w:tabs>
          <w:tab w:val="num" w:pos="0"/>
        </w:tabs>
        <w:autoSpaceDE w:val="0"/>
        <w:autoSpaceDN w:val="0"/>
        <w:adjustRightInd w:val="0"/>
        <w:spacing w:before="120"/>
        <w:ind w:firstLine="720"/>
        <w:jc w:val="both"/>
        <w:rPr>
          <w:sz w:val="28"/>
          <w:szCs w:val="28"/>
        </w:rPr>
      </w:pPr>
      <w:r w:rsidRPr="00F27E23">
        <w:rPr>
          <w:sz w:val="28"/>
          <w:szCs w:val="28"/>
        </w:rPr>
        <w:t>Не повторяя ни одной фигуры и позы, ни одного движения, Рафаэль сплетает их воедино гибким, свободным, естественным ритмом, перетекающим от фигуры к фигуре, от одной группы к другой.</w:t>
      </w:r>
    </w:p>
    <w:p w:rsidR="007F399A" w:rsidRPr="00F27E23" w:rsidRDefault="007F399A" w:rsidP="007F399A">
      <w:pPr>
        <w:tabs>
          <w:tab w:val="num" w:pos="0"/>
        </w:tabs>
        <w:autoSpaceDE w:val="0"/>
        <w:autoSpaceDN w:val="0"/>
        <w:adjustRightInd w:val="0"/>
        <w:spacing w:before="120"/>
        <w:ind w:firstLine="720"/>
        <w:jc w:val="center"/>
        <w:rPr>
          <w:i/>
          <w:sz w:val="28"/>
          <w:szCs w:val="28"/>
        </w:rPr>
      </w:pPr>
      <w:r w:rsidRPr="00F27E23">
        <w:rPr>
          <w:i/>
          <w:sz w:val="28"/>
          <w:szCs w:val="28"/>
        </w:rPr>
        <w:t>Сикстинская мадонна</w:t>
      </w:r>
    </w:p>
    <w:p w:rsidR="007F399A" w:rsidRPr="00F27E23" w:rsidRDefault="007F399A" w:rsidP="007F399A">
      <w:pPr>
        <w:tabs>
          <w:tab w:val="num" w:pos="0"/>
        </w:tabs>
        <w:autoSpaceDE w:val="0"/>
        <w:autoSpaceDN w:val="0"/>
        <w:adjustRightInd w:val="0"/>
        <w:spacing w:before="120"/>
        <w:ind w:firstLine="720"/>
        <w:jc w:val="both"/>
        <w:rPr>
          <w:sz w:val="28"/>
          <w:szCs w:val="28"/>
        </w:rPr>
      </w:pPr>
      <w:r w:rsidRPr="00F27E23">
        <w:rPr>
          <w:sz w:val="28"/>
          <w:szCs w:val="28"/>
        </w:rPr>
        <w:t xml:space="preserve">Новая, </w:t>
      </w:r>
      <w:proofErr w:type="spellStart"/>
      <w:r w:rsidRPr="00F27E23">
        <w:rPr>
          <w:sz w:val="28"/>
          <w:szCs w:val="28"/>
        </w:rPr>
        <w:t>полифонически</w:t>
      </w:r>
      <w:proofErr w:type="spellEnd"/>
      <w:r w:rsidRPr="00F27E23">
        <w:rPr>
          <w:sz w:val="28"/>
          <w:szCs w:val="28"/>
        </w:rPr>
        <w:t xml:space="preserve"> сложная трактовка образа Мадонны нашла наиболее полное выражение в одном из самых совершенных творений Рафаэля — алтаре «Сикстинская Мадонна» (</w:t>
      </w:r>
      <w:proofErr w:type="spellStart"/>
      <w:r w:rsidRPr="00F27E23">
        <w:rPr>
          <w:sz w:val="28"/>
          <w:szCs w:val="28"/>
        </w:rPr>
        <w:t>ок</w:t>
      </w:r>
      <w:proofErr w:type="spellEnd"/>
      <w:r w:rsidRPr="00F27E23">
        <w:rPr>
          <w:sz w:val="28"/>
          <w:szCs w:val="28"/>
        </w:rPr>
        <w:t>. 1513, Картинная галерея, Дрезден).</w:t>
      </w:r>
    </w:p>
    <w:p w:rsidR="007F399A" w:rsidRPr="00F27E23" w:rsidRDefault="007F399A" w:rsidP="007F399A">
      <w:pPr>
        <w:tabs>
          <w:tab w:val="num" w:pos="0"/>
        </w:tabs>
        <w:autoSpaceDE w:val="0"/>
        <w:autoSpaceDN w:val="0"/>
        <w:adjustRightInd w:val="0"/>
        <w:spacing w:before="120"/>
        <w:ind w:firstLine="720"/>
        <w:jc w:val="both"/>
        <w:rPr>
          <w:sz w:val="28"/>
          <w:szCs w:val="28"/>
        </w:rPr>
      </w:pPr>
      <w:r w:rsidRPr="00F27E23">
        <w:rPr>
          <w:sz w:val="28"/>
          <w:szCs w:val="28"/>
        </w:rPr>
        <w:t>Рафаэль оказал огромное влияние на последующее развитие итальянской и европейской живописи, став наряду с мастерами античности высшим образцом художественного совершенства.</w:t>
      </w:r>
    </w:p>
    <w:p w:rsidR="006E7ABA" w:rsidRPr="00F27E23" w:rsidRDefault="006E7ABA">
      <w:pPr>
        <w:rPr>
          <w:sz w:val="28"/>
          <w:szCs w:val="28"/>
        </w:rPr>
      </w:pPr>
    </w:p>
    <w:sectPr w:rsidR="006E7ABA" w:rsidRPr="00F27E23" w:rsidSect="007F399A">
      <w:pgSz w:w="11906" w:h="16838"/>
      <w:pgMar w:top="539" w:right="566" w:bottom="5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74E2C"/>
    <w:multiLevelType w:val="hybridMultilevel"/>
    <w:tmpl w:val="5FFA8D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905B51"/>
    <w:multiLevelType w:val="hybridMultilevel"/>
    <w:tmpl w:val="FA10C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7F399A"/>
    <w:rsid w:val="002042C6"/>
    <w:rsid w:val="005F2D08"/>
    <w:rsid w:val="006E7ABA"/>
    <w:rsid w:val="00736DAE"/>
    <w:rsid w:val="007D2EF8"/>
    <w:rsid w:val="007F399A"/>
    <w:rsid w:val="00F27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2012-05-07T06:01:00Z</dcterms:created>
  <dcterms:modified xsi:type="dcterms:W3CDTF">2012-05-12T17:16:00Z</dcterms:modified>
</cp:coreProperties>
</file>